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5FD1" w14:textId="1519A637" w:rsidR="00AB4A66" w:rsidRPr="00732250" w:rsidRDefault="00AB4A66" w:rsidP="0005731C">
      <w:pPr>
        <w:spacing w:line="276" w:lineRule="auto"/>
        <w:rPr>
          <w:rFonts w:ascii="Arial" w:hAnsi="Arial" w:cs="Arial"/>
          <w:bCs/>
          <w:sz w:val="32"/>
          <w:szCs w:val="32"/>
          <w:lang w:val="de-CH"/>
        </w:rPr>
      </w:pPr>
      <w:r w:rsidRPr="00732250">
        <w:rPr>
          <w:rFonts w:ascii="Arial" w:hAnsi="Arial" w:cs="Arial"/>
          <w:bCs/>
          <w:sz w:val="32"/>
          <w:szCs w:val="32"/>
          <w:lang w:val="de-CH"/>
        </w:rPr>
        <w:t xml:space="preserve">Stärken und Herausforderungen/Schwächen, Chancen und </w:t>
      </w:r>
      <w:r w:rsidR="00C11D61">
        <w:rPr>
          <w:rFonts w:ascii="Arial" w:hAnsi="Arial" w:cs="Arial"/>
          <w:bCs/>
          <w:sz w:val="32"/>
          <w:szCs w:val="32"/>
          <w:lang w:val="de-CH"/>
        </w:rPr>
        <w:br/>
      </w:r>
      <w:r w:rsidRPr="00732250">
        <w:rPr>
          <w:rFonts w:ascii="Arial" w:hAnsi="Arial" w:cs="Arial"/>
          <w:bCs/>
          <w:sz w:val="32"/>
          <w:szCs w:val="32"/>
          <w:lang w:val="de-CH"/>
        </w:rPr>
        <w:t xml:space="preserve">Risiken des Projektes (SWOT-Analyse) </w:t>
      </w:r>
    </w:p>
    <w:p w14:paraId="71C0A672" w14:textId="77777777" w:rsidR="00AB4A66" w:rsidRPr="0005731C" w:rsidRDefault="00AB4A66" w:rsidP="0005731C">
      <w:pPr>
        <w:tabs>
          <w:tab w:val="left" w:pos="2268"/>
        </w:tabs>
        <w:spacing w:line="276" w:lineRule="auto"/>
        <w:rPr>
          <w:rFonts w:ascii="Arial" w:hAnsi="Arial" w:cs="Arial"/>
          <w:sz w:val="20"/>
          <w:szCs w:val="20"/>
          <w:lang w:val="de-CH"/>
        </w:rPr>
      </w:pPr>
    </w:p>
    <w:p w14:paraId="06BE553C" w14:textId="71F3F335" w:rsidR="00AB4A66" w:rsidRPr="0005731C" w:rsidRDefault="00AB4A66" w:rsidP="0005731C">
      <w:pPr>
        <w:spacing w:line="276" w:lineRule="auto"/>
        <w:rPr>
          <w:rFonts w:ascii="Arial" w:hAnsi="Arial" w:cs="Arial"/>
          <w:sz w:val="22"/>
          <w:szCs w:val="22"/>
          <w:lang w:val="de-CH"/>
        </w:rPr>
      </w:pPr>
      <w:r w:rsidRPr="0005731C">
        <w:rPr>
          <w:rFonts w:ascii="Arial" w:hAnsi="Arial" w:cs="Arial"/>
          <w:sz w:val="22"/>
          <w:szCs w:val="22"/>
          <w:lang w:val="de-CH"/>
        </w:rPr>
        <w:t xml:space="preserve">Um die Stärken und Herausforderungen/Schwächen, Chancen und Risiken des Projektes «Naturnaher Spiel- und Pausenplatz» zu klären, kann eine SWOT-Analyse durchgeführt werden (Bedeutung: Strengths–Weaknesses–Opportunities–Threats). Sie stellt wichtige externe Faktoren (Chancen und Risiken) und interne Faktoren (Stärken und Herausforderungen/Schwächen) von Umfeld und Institution im Überblick dar und unterstützt bei der Zusammenstellung der Entscheidungsgrundlagen. Die wichtigsten Ergebnisse der Umfeld- und Schulanalyse werden einander gegenübergestellt. Daraus lassen sich die strategischen Optionen ableiten. </w:t>
      </w:r>
    </w:p>
    <w:p w14:paraId="5A7B52CA" w14:textId="77777777" w:rsidR="0005731C" w:rsidRPr="0005731C" w:rsidRDefault="0005731C" w:rsidP="0005731C">
      <w:pPr>
        <w:spacing w:line="276" w:lineRule="auto"/>
        <w:rPr>
          <w:rFonts w:ascii="Arial" w:hAnsi="Arial" w:cs="Arial"/>
          <w:sz w:val="22"/>
          <w:szCs w:val="22"/>
          <w:lang w:val="de-CH"/>
        </w:rPr>
      </w:pPr>
    </w:p>
    <w:p w14:paraId="4ED88EFA" w14:textId="77777777" w:rsidR="00AB4A66" w:rsidRPr="0005731C" w:rsidRDefault="00AB4A66" w:rsidP="00AB4A66">
      <w:pPr>
        <w:rPr>
          <w:rFonts w:ascii="Arial" w:hAnsi="Arial" w:cs="Arial"/>
          <w:sz w:val="16"/>
          <w:szCs w:val="20"/>
          <w:lang w:val="de-CH"/>
        </w:rPr>
      </w:pPr>
    </w:p>
    <w:tbl>
      <w:tblPr>
        <w:tblStyle w:val="Tabellenraster"/>
        <w:tblW w:w="9113" w:type="dxa"/>
        <w:tblLayout w:type="fixed"/>
        <w:tblLook w:val="06A0" w:firstRow="1" w:lastRow="0" w:firstColumn="1" w:lastColumn="0" w:noHBand="1" w:noVBand="1"/>
      </w:tblPr>
      <w:tblGrid>
        <w:gridCol w:w="426"/>
        <w:gridCol w:w="425"/>
        <w:gridCol w:w="3969"/>
        <w:gridCol w:w="4293"/>
      </w:tblGrid>
      <w:tr w:rsidR="00AB4A66" w:rsidRPr="0005731C" w14:paraId="5942FE0B" w14:textId="77777777" w:rsidTr="0098517B">
        <w:trPr>
          <w:trHeight w:val="391"/>
        </w:trPr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1DECA" w14:textId="77777777" w:rsidR="00AB4A66" w:rsidRPr="0005731C" w:rsidRDefault="00AB4A66" w:rsidP="00262F23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8262" w:type="dxa"/>
            <w:gridSpan w:val="2"/>
            <w:tcBorders>
              <w:left w:val="single" w:sz="4" w:space="0" w:color="auto"/>
            </w:tcBorders>
            <w:shd w:val="clear" w:color="auto" w:fill="468E8A"/>
            <w:vAlign w:val="center"/>
          </w:tcPr>
          <w:p w14:paraId="2DFCE0A6" w14:textId="77777777" w:rsidR="00AB4A66" w:rsidRPr="0005731C" w:rsidRDefault="00AB4A66" w:rsidP="0098517B">
            <w:pPr>
              <w:spacing w:before="0"/>
              <w:jc w:val="center"/>
              <w:rPr>
                <w:rFonts w:ascii="Arial" w:hAnsi="Arial" w:cs="Arial"/>
                <w:b/>
                <w:sz w:val="22"/>
                <w:lang w:val="de-CH"/>
              </w:rPr>
            </w:pPr>
            <w:r w:rsidRPr="0098517B">
              <w:rPr>
                <w:rFonts w:ascii="Arial" w:hAnsi="Arial" w:cs="Arial"/>
                <w:b/>
                <w:color w:val="FFFFFF" w:themeColor="background1"/>
                <w:sz w:val="22"/>
                <w:lang w:val="de-CH"/>
              </w:rPr>
              <w:t>Interne Analyse</w:t>
            </w:r>
          </w:p>
        </w:tc>
      </w:tr>
      <w:tr w:rsidR="00AB4A66" w:rsidRPr="0005731C" w14:paraId="192BCE47" w14:textId="77777777" w:rsidTr="0098517B">
        <w:trPr>
          <w:trHeight w:val="417"/>
        </w:trPr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8DF9B" w14:textId="77777777" w:rsidR="00AB4A66" w:rsidRPr="0005731C" w:rsidRDefault="00AB4A66" w:rsidP="00262F23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747EE" w14:textId="77777777" w:rsidR="00AB4A66" w:rsidRPr="005B652F" w:rsidRDefault="00AB4A66" w:rsidP="0098517B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lang w:val="de-CH"/>
              </w:rPr>
            </w:pPr>
            <w:r w:rsidRPr="005B652F">
              <w:rPr>
                <w:rFonts w:ascii="Arial" w:hAnsi="Arial" w:cs="Arial"/>
                <w:b/>
                <w:bCs/>
                <w:sz w:val="22"/>
                <w:lang w:val="de-CH"/>
              </w:rPr>
              <w:t>Stärken</w:t>
            </w:r>
          </w:p>
        </w:tc>
        <w:tc>
          <w:tcPr>
            <w:tcW w:w="4293" w:type="dxa"/>
            <w:shd w:val="clear" w:color="auto" w:fill="F2F2F2" w:themeFill="background1" w:themeFillShade="F2"/>
            <w:vAlign w:val="center"/>
          </w:tcPr>
          <w:p w14:paraId="749F2A6F" w14:textId="77777777" w:rsidR="00AB4A66" w:rsidRPr="005B652F" w:rsidRDefault="00AB4A66" w:rsidP="0098517B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lang w:val="de-CH"/>
              </w:rPr>
            </w:pPr>
            <w:r w:rsidRPr="005B652F">
              <w:rPr>
                <w:rFonts w:ascii="Arial" w:hAnsi="Arial" w:cs="Arial"/>
                <w:b/>
                <w:bCs/>
                <w:sz w:val="22"/>
                <w:lang w:val="de-CH"/>
              </w:rPr>
              <w:t>Schwächen/Herausforderungen</w:t>
            </w:r>
          </w:p>
        </w:tc>
      </w:tr>
      <w:tr w:rsidR="00AB4A66" w:rsidRPr="0005731C" w14:paraId="0F4FBD5C" w14:textId="77777777" w:rsidTr="0098517B">
        <w:trPr>
          <w:trHeight w:val="3112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468E8A"/>
            <w:textDirection w:val="btLr"/>
            <w:vAlign w:val="center"/>
          </w:tcPr>
          <w:p w14:paraId="40952746" w14:textId="77777777" w:rsidR="00AB4A66" w:rsidRPr="0098517B" w:rsidRDefault="00AB4A66" w:rsidP="0098517B">
            <w:pPr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lang w:val="de-CH"/>
              </w:rPr>
            </w:pPr>
            <w:r w:rsidRPr="0098517B">
              <w:rPr>
                <w:rFonts w:ascii="Arial" w:hAnsi="Arial" w:cs="Arial"/>
                <w:b/>
                <w:color w:val="FFFFFF" w:themeColor="background1"/>
                <w:sz w:val="22"/>
                <w:lang w:val="de-CH"/>
              </w:rPr>
              <w:t>Externe Analyse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5108C16" w14:textId="77777777" w:rsidR="00AB4A66" w:rsidRPr="005B652F" w:rsidRDefault="00AB4A66" w:rsidP="0098517B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lang w:val="de-CH"/>
              </w:rPr>
            </w:pPr>
            <w:r w:rsidRPr="005B652F">
              <w:rPr>
                <w:rFonts w:ascii="Arial" w:hAnsi="Arial" w:cs="Arial"/>
                <w:b/>
                <w:bCs/>
                <w:sz w:val="22"/>
                <w:lang w:val="de-CH"/>
              </w:rPr>
              <w:t>Chancen</w:t>
            </w:r>
          </w:p>
        </w:tc>
        <w:tc>
          <w:tcPr>
            <w:tcW w:w="3969" w:type="dxa"/>
          </w:tcPr>
          <w:p w14:paraId="56DAF1CC" w14:textId="77777777" w:rsidR="00AB4A66" w:rsidRPr="004705FB" w:rsidRDefault="00AB4A66" w:rsidP="00262F23">
            <w:pPr>
              <w:jc w:val="lef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4705FB">
              <w:rPr>
                <w:rFonts w:ascii="Arial" w:hAnsi="Arial" w:cs="Arial"/>
                <w:sz w:val="20"/>
                <w:szCs w:val="20"/>
                <w:lang w:val="de-CH"/>
              </w:rPr>
              <w:t>Auflistung Stärken/Chancen-Kombination:</w:t>
            </w:r>
          </w:p>
          <w:p w14:paraId="13C90753" w14:textId="3042AEFE" w:rsidR="00AB4A66" w:rsidRPr="004705FB" w:rsidRDefault="004705FB" w:rsidP="004705FB">
            <w:pPr>
              <w:pStyle w:val="Listenabsatz"/>
              <w:numPr>
                <w:ilvl w:val="0"/>
                <w:numId w:val="2"/>
              </w:numPr>
              <w:spacing w:after="200" w:line="312" w:lineRule="auto"/>
              <w:ind w:left="454" w:hanging="284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inbettung des naturnahen Spiel- und Pausenplatz in den Unterricht"/>
                  </w:textInput>
                </w:ffData>
              </w:fldChar>
            </w:r>
            <w:bookmarkStart w:id="0" w:name="Text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Einbettung des naturnahen Spiel- und Pausenplatz in den Unterricht</w:t>
            </w:r>
            <w:r>
              <w:rPr>
                <w:szCs w:val="20"/>
              </w:rPr>
              <w:fldChar w:fldCharType="end"/>
            </w:r>
            <w:bookmarkEnd w:id="0"/>
          </w:p>
          <w:p w14:paraId="6846EA87" w14:textId="77777777" w:rsidR="004705FB" w:rsidRPr="004705FB" w:rsidRDefault="004705FB" w:rsidP="004705FB">
            <w:pPr>
              <w:pStyle w:val="Listenabsatz"/>
              <w:numPr>
                <w:ilvl w:val="0"/>
                <w:numId w:val="2"/>
              </w:numPr>
              <w:spacing w:after="200" w:line="312" w:lineRule="auto"/>
              <w:ind w:left="454" w:hanging="284"/>
              <w:jc w:val="left"/>
              <w:rPr>
                <w:szCs w:val="20"/>
              </w:rPr>
            </w:pPr>
            <w:r w:rsidRPr="004705F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hema"/>
                  </w:textInput>
                </w:ffData>
              </w:fldChar>
            </w:r>
            <w:r w:rsidRPr="004705FB">
              <w:rPr>
                <w:szCs w:val="20"/>
              </w:rPr>
              <w:instrText xml:space="preserve"> FORMTEXT </w:instrText>
            </w:r>
            <w:r w:rsidRPr="004705FB">
              <w:rPr>
                <w:szCs w:val="20"/>
              </w:rPr>
            </w:r>
            <w:r w:rsidRPr="004705FB">
              <w:rPr>
                <w:szCs w:val="20"/>
              </w:rPr>
              <w:fldChar w:fldCharType="separate"/>
            </w:r>
            <w:r w:rsidRPr="004705FB">
              <w:rPr>
                <w:noProof/>
                <w:szCs w:val="20"/>
              </w:rPr>
              <w:t>Thema</w:t>
            </w:r>
            <w:r w:rsidRPr="004705FB">
              <w:rPr>
                <w:szCs w:val="20"/>
              </w:rPr>
              <w:fldChar w:fldCharType="end"/>
            </w:r>
          </w:p>
          <w:p w14:paraId="03A02366" w14:textId="77777777" w:rsidR="004705FB" w:rsidRPr="004705FB" w:rsidRDefault="004705FB" w:rsidP="004705FB">
            <w:pPr>
              <w:pStyle w:val="Listenabsatz"/>
              <w:numPr>
                <w:ilvl w:val="0"/>
                <w:numId w:val="2"/>
              </w:numPr>
              <w:spacing w:after="200" w:line="312" w:lineRule="auto"/>
              <w:ind w:left="454" w:hanging="284"/>
              <w:jc w:val="left"/>
              <w:rPr>
                <w:szCs w:val="20"/>
              </w:rPr>
            </w:pPr>
            <w:r w:rsidRPr="004705F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hema"/>
                  </w:textInput>
                </w:ffData>
              </w:fldChar>
            </w:r>
            <w:r w:rsidRPr="004705FB">
              <w:rPr>
                <w:szCs w:val="20"/>
              </w:rPr>
              <w:instrText xml:space="preserve"> FORMTEXT </w:instrText>
            </w:r>
            <w:r w:rsidRPr="004705FB">
              <w:rPr>
                <w:szCs w:val="20"/>
              </w:rPr>
            </w:r>
            <w:r w:rsidRPr="004705FB">
              <w:rPr>
                <w:szCs w:val="20"/>
              </w:rPr>
              <w:fldChar w:fldCharType="separate"/>
            </w:r>
            <w:r w:rsidRPr="004705FB">
              <w:rPr>
                <w:noProof/>
                <w:szCs w:val="20"/>
              </w:rPr>
              <w:t>Thema</w:t>
            </w:r>
            <w:r w:rsidRPr="004705FB">
              <w:rPr>
                <w:szCs w:val="20"/>
              </w:rPr>
              <w:fldChar w:fldCharType="end"/>
            </w:r>
          </w:p>
          <w:p w14:paraId="698026E6" w14:textId="77777777" w:rsidR="004705FB" w:rsidRPr="004705FB" w:rsidRDefault="004705FB" w:rsidP="004705FB">
            <w:pPr>
              <w:pStyle w:val="Listenabsatz"/>
              <w:numPr>
                <w:ilvl w:val="0"/>
                <w:numId w:val="2"/>
              </w:numPr>
              <w:spacing w:after="200" w:line="312" w:lineRule="auto"/>
              <w:ind w:left="454" w:hanging="284"/>
              <w:jc w:val="left"/>
              <w:rPr>
                <w:szCs w:val="20"/>
              </w:rPr>
            </w:pPr>
            <w:r w:rsidRPr="004705F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hema"/>
                  </w:textInput>
                </w:ffData>
              </w:fldChar>
            </w:r>
            <w:r w:rsidRPr="004705FB">
              <w:rPr>
                <w:szCs w:val="20"/>
              </w:rPr>
              <w:instrText xml:space="preserve"> FORMTEXT </w:instrText>
            </w:r>
            <w:r w:rsidRPr="004705FB">
              <w:rPr>
                <w:szCs w:val="20"/>
              </w:rPr>
            </w:r>
            <w:r w:rsidRPr="004705FB">
              <w:rPr>
                <w:szCs w:val="20"/>
              </w:rPr>
              <w:fldChar w:fldCharType="separate"/>
            </w:r>
            <w:r w:rsidRPr="004705FB">
              <w:rPr>
                <w:noProof/>
                <w:szCs w:val="20"/>
              </w:rPr>
              <w:t>Thema</w:t>
            </w:r>
            <w:r w:rsidRPr="004705FB">
              <w:rPr>
                <w:szCs w:val="20"/>
              </w:rPr>
              <w:fldChar w:fldCharType="end"/>
            </w:r>
          </w:p>
          <w:p w14:paraId="317AB82D" w14:textId="77777777" w:rsidR="004705FB" w:rsidRPr="004705FB" w:rsidRDefault="004705FB" w:rsidP="004705FB">
            <w:pPr>
              <w:pStyle w:val="Listenabsatz"/>
              <w:numPr>
                <w:ilvl w:val="0"/>
                <w:numId w:val="2"/>
              </w:numPr>
              <w:spacing w:after="200" w:line="312" w:lineRule="auto"/>
              <w:ind w:left="454" w:hanging="284"/>
              <w:jc w:val="left"/>
              <w:rPr>
                <w:szCs w:val="20"/>
              </w:rPr>
            </w:pPr>
            <w:r w:rsidRPr="004705F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hema"/>
                  </w:textInput>
                </w:ffData>
              </w:fldChar>
            </w:r>
            <w:r w:rsidRPr="004705FB">
              <w:rPr>
                <w:szCs w:val="20"/>
              </w:rPr>
              <w:instrText xml:space="preserve"> FORMTEXT </w:instrText>
            </w:r>
            <w:r w:rsidRPr="004705FB">
              <w:rPr>
                <w:szCs w:val="20"/>
              </w:rPr>
            </w:r>
            <w:r w:rsidRPr="004705FB">
              <w:rPr>
                <w:szCs w:val="20"/>
              </w:rPr>
              <w:fldChar w:fldCharType="separate"/>
            </w:r>
            <w:r w:rsidRPr="004705FB">
              <w:rPr>
                <w:noProof/>
                <w:szCs w:val="20"/>
              </w:rPr>
              <w:t>Thema</w:t>
            </w:r>
            <w:r w:rsidRPr="004705FB">
              <w:rPr>
                <w:szCs w:val="20"/>
              </w:rPr>
              <w:fldChar w:fldCharType="end"/>
            </w:r>
          </w:p>
          <w:p w14:paraId="4BF8720F" w14:textId="4EF85753" w:rsidR="004705FB" w:rsidRPr="004705FB" w:rsidRDefault="004705FB" w:rsidP="004705FB">
            <w:pPr>
              <w:pStyle w:val="Listenabsatz"/>
              <w:numPr>
                <w:ilvl w:val="0"/>
                <w:numId w:val="2"/>
              </w:numPr>
              <w:spacing w:after="200" w:line="312" w:lineRule="auto"/>
              <w:ind w:left="454" w:hanging="284"/>
              <w:jc w:val="left"/>
              <w:rPr>
                <w:szCs w:val="20"/>
              </w:rPr>
            </w:pPr>
            <w:r w:rsidRPr="004705F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hema"/>
                  </w:textInput>
                </w:ffData>
              </w:fldChar>
            </w:r>
            <w:r w:rsidRPr="004705FB">
              <w:rPr>
                <w:szCs w:val="20"/>
              </w:rPr>
              <w:instrText xml:space="preserve"> FORMTEXT </w:instrText>
            </w:r>
            <w:r w:rsidRPr="004705FB">
              <w:rPr>
                <w:szCs w:val="20"/>
              </w:rPr>
            </w:r>
            <w:r w:rsidRPr="004705FB">
              <w:rPr>
                <w:szCs w:val="20"/>
              </w:rPr>
              <w:fldChar w:fldCharType="separate"/>
            </w:r>
            <w:r w:rsidRPr="004705FB">
              <w:rPr>
                <w:noProof/>
                <w:szCs w:val="20"/>
              </w:rPr>
              <w:t>Thema</w:t>
            </w:r>
            <w:r w:rsidRPr="004705FB">
              <w:rPr>
                <w:szCs w:val="20"/>
              </w:rPr>
              <w:fldChar w:fldCharType="end"/>
            </w:r>
          </w:p>
          <w:p w14:paraId="35A040CF" w14:textId="77777777" w:rsidR="004705FB" w:rsidRPr="004705FB" w:rsidRDefault="004705FB" w:rsidP="004705FB">
            <w:pPr>
              <w:spacing w:after="200" w:line="312" w:lineRule="auto"/>
              <w:ind w:left="170"/>
              <w:rPr>
                <w:rFonts w:ascii="Arial" w:hAnsi="Arial" w:cs="Arial"/>
                <w:sz w:val="20"/>
                <w:szCs w:val="20"/>
              </w:rPr>
            </w:pPr>
          </w:p>
          <w:p w14:paraId="73BFD2E2" w14:textId="5FE321BD" w:rsidR="004705FB" w:rsidRPr="004705FB" w:rsidRDefault="004705FB" w:rsidP="004705FB">
            <w:pPr>
              <w:pStyle w:val="Listenabsatz"/>
              <w:numPr>
                <w:ilvl w:val="0"/>
                <w:numId w:val="3"/>
              </w:numPr>
              <w:spacing w:after="200" w:line="312" w:lineRule="auto"/>
              <w:rPr>
                <w:b/>
                <w:bCs/>
                <w:szCs w:val="20"/>
              </w:rPr>
            </w:pPr>
            <w:r w:rsidRPr="004705FB">
              <w:rPr>
                <w:b/>
                <w:bCs/>
                <w:szCs w:val="20"/>
              </w:rPr>
              <w:t>Strategie: Absichern</w:t>
            </w:r>
          </w:p>
        </w:tc>
        <w:tc>
          <w:tcPr>
            <w:tcW w:w="4293" w:type="dxa"/>
          </w:tcPr>
          <w:p w14:paraId="210A1C3E" w14:textId="77777777" w:rsidR="00AB4A66" w:rsidRPr="0005731C" w:rsidRDefault="00AB4A66" w:rsidP="00262F23">
            <w:pPr>
              <w:jc w:val="left"/>
              <w:rPr>
                <w:rFonts w:ascii="Arial" w:hAnsi="Arial" w:cs="Arial"/>
                <w:sz w:val="20"/>
                <w:lang w:val="de-CH"/>
              </w:rPr>
            </w:pPr>
            <w:r w:rsidRPr="0005731C">
              <w:rPr>
                <w:rFonts w:ascii="Arial" w:hAnsi="Arial" w:cs="Arial"/>
                <w:sz w:val="20"/>
                <w:lang w:val="de-CH"/>
              </w:rPr>
              <w:t>Auflistung Schwächen/Chancen-Kombination:</w:t>
            </w:r>
          </w:p>
          <w:p w14:paraId="047EEF77" w14:textId="396EE3CD" w:rsidR="00AB4A66" w:rsidRPr="0098517B" w:rsidRDefault="004705FB" w:rsidP="004705FB">
            <w:pPr>
              <w:pStyle w:val="Listenabsatz"/>
              <w:numPr>
                <w:ilvl w:val="0"/>
                <w:numId w:val="2"/>
              </w:numPr>
              <w:spacing w:after="200" w:line="312" w:lineRule="auto"/>
              <w:ind w:left="459" w:hanging="284"/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Wenig finanzielle Ressourcen &gt; erfinderische Ideen für die Umgestaltung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Wenig finanzielle Ressourcen &gt; erfinderische Ideen für die Umgestaltung</w:t>
            </w:r>
            <w:r>
              <w:fldChar w:fldCharType="end"/>
            </w:r>
            <w:bookmarkEnd w:id="1"/>
          </w:p>
          <w:p w14:paraId="4AB3A67E" w14:textId="77777777" w:rsidR="004705FB" w:rsidRPr="004705FB" w:rsidRDefault="004705FB" w:rsidP="004705FB">
            <w:pPr>
              <w:pStyle w:val="Listenabsatz"/>
              <w:numPr>
                <w:ilvl w:val="0"/>
                <w:numId w:val="2"/>
              </w:numPr>
              <w:spacing w:after="200" w:line="312" w:lineRule="auto"/>
              <w:ind w:left="454" w:hanging="284"/>
              <w:jc w:val="left"/>
              <w:rPr>
                <w:szCs w:val="20"/>
              </w:rPr>
            </w:pPr>
            <w:r w:rsidRPr="004705F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hema"/>
                  </w:textInput>
                </w:ffData>
              </w:fldChar>
            </w:r>
            <w:r w:rsidRPr="004705FB">
              <w:rPr>
                <w:szCs w:val="20"/>
              </w:rPr>
              <w:instrText xml:space="preserve"> FORMTEXT </w:instrText>
            </w:r>
            <w:r w:rsidRPr="004705FB">
              <w:rPr>
                <w:szCs w:val="20"/>
              </w:rPr>
            </w:r>
            <w:r w:rsidRPr="004705FB">
              <w:rPr>
                <w:szCs w:val="20"/>
              </w:rPr>
              <w:fldChar w:fldCharType="separate"/>
            </w:r>
            <w:r w:rsidRPr="004705FB">
              <w:rPr>
                <w:noProof/>
                <w:szCs w:val="20"/>
              </w:rPr>
              <w:t>Thema</w:t>
            </w:r>
            <w:r w:rsidRPr="004705FB">
              <w:rPr>
                <w:szCs w:val="20"/>
              </w:rPr>
              <w:fldChar w:fldCharType="end"/>
            </w:r>
          </w:p>
          <w:p w14:paraId="69070AF6" w14:textId="77777777" w:rsidR="004705FB" w:rsidRPr="004705FB" w:rsidRDefault="004705FB" w:rsidP="004705FB">
            <w:pPr>
              <w:pStyle w:val="Listenabsatz"/>
              <w:numPr>
                <w:ilvl w:val="0"/>
                <w:numId w:val="2"/>
              </w:numPr>
              <w:spacing w:after="200" w:line="312" w:lineRule="auto"/>
              <w:ind w:left="454" w:hanging="284"/>
              <w:jc w:val="left"/>
              <w:rPr>
                <w:szCs w:val="20"/>
              </w:rPr>
            </w:pPr>
            <w:r w:rsidRPr="004705F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hema"/>
                  </w:textInput>
                </w:ffData>
              </w:fldChar>
            </w:r>
            <w:r w:rsidRPr="004705FB">
              <w:rPr>
                <w:szCs w:val="20"/>
              </w:rPr>
              <w:instrText xml:space="preserve"> FORMTEXT </w:instrText>
            </w:r>
            <w:r w:rsidRPr="004705FB">
              <w:rPr>
                <w:szCs w:val="20"/>
              </w:rPr>
            </w:r>
            <w:r w:rsidRPr="004705FB">
              <w:rPr>
                <w:szCs w:val="20"/>
              </w:rPr>
              <w:fldChar w:fldCharType="separate"/>
            </w:r>
            <w:r w:rsidRPr="004705FB">
              <w:rPr>
                <w:noProof/>
                <w:szCs w:val="20"/>
              </w:rPr>
              <w:t>Thema</w:t>
            </w:r>
            <w:r w:rsidRPr="004705FB">
              <w:rPr>
                <w:szCs w:val="20"/>
              </w:rPr>
              <w:fldChar w:fldCharType="end"/>
            </w:r>
          </w:p>
          <w:p w14:paraId="4E3C5B61" w14:textId="77777777" w:rsidR="004705FB" w:rsidRPr="004705FB" w:rsidRDefault="004705FB" w:rsidP="004705FB">
            <w:pPr>
              <w:pStyle w:val="Listenabsatz"/>
              <w:numPr>
                <w:ilvl w:val="0"/>
                <w:numId w:val="2"/>
              </w:numPr>
              <w:spacing w:after="200" w:line="312" w:lineRule="auto"/>
              <w:ind w:left="454" w:hanging="284"/>
              <w:jc w:val="left"/>
              <w:rPr>
                <w:szCs w:val="20"/>
              </w:rPr>
            </w:pPr>
            <w:r w:rsidRPr="004705F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hema"/>
                  </w:textInput>
                </w:ffData>
              </w:fldChar>
            </w:r>
            <w:r w:rsidRPr="004705FB">
              <w:rPr>
                <w:szCs w:val="20"/>
              </w:rPr>
              <w:instrText xml:space="preserve"> FORMTEXT </w:instrText>
            </w:r>
            <w:r w:rsidRPr="004705FB">
              <w:rPr>
                <w:szCs w:val="20"/>
              </w:rPr>
            </w:r>
            <w:r w:rsidRPr="004705FB">
              <w:rPr>
                <w:szCs w:val="20"/>
              </w:rPr>
              <w:fldChar w:fldCharType="separate"/>
            </w:r>
            <w:r w:rsidRPr="004705FB">
              <w:rPr>
                <w:noProof/>
                <w:szCs w:val="20"/>
              </w:rPr>
              <w:t>Thema</w:t>
            </w:r>
            <w:r w:rsidRPr="004705FB">
              <w:rPr>
                <w:szCs w:val="20"/>
              </w:rPr>
              <w:fldChar w:fldCharType="end"/>
            </w:r>
          </w:p>
          <w:p w14:paraId="7C8A742C" w14:textId="77777777" w:rsidR="004705FB" w:rsidRPr="004705FB" w:rsidRDefault="004705FB" w:rsidP="004705FB">
            <w:pPr>
              <w:pStyle w:val="Listenabsatz"/>
              <w:numPr>
                <w:ilvl w:val="0"/>
                <w:numId w:val="2"/>
              </w:numPr>
              <w:spacing w:after="200" w:line="312" w:lineRule="auto"/>
              <w:ind w:left="454" w:hanging="284"/>
              <w:jc w:val="left"/>
              <w:rPr>
                <w:szCs w:val="20"/>
              </w:rPr>
            </w:pPr>
            <w:r w:rsidRPr="004705F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hema"/>
                  </w:textInput>
                </w:ffData>
              </w:fldChar>
            </w:r>
            <w:r w:rsidRPr="004705FB">
              <w:rPr>
                <w:szCs w:val="20"/>
              </w:rPr>
              <w:instrText xml:space="preserve"> FORMTEXT </w:instrText>
            </w:r>
            <w:r w:rsidRPr="004705FB">
              <w:rPr>
                <w:szCs w:val="20"/>
              </w:rPr>
            </w:r>
            <w:r w:rsidRPr="004705FB">
              <w:rPr>
                <w:szCs w:val="20"/>
              </w:rPr>
              <w:fldChar w:fldCharType="separate"/>
            </w:r>
            <w:r w:rsidRPr="004705FB">
              <w:rPr>
                <w:noProof/>
                <w:szCs w:val="20"/>
              </w:rPr>
              <w:t>Thema</w:t>
            </w:r>
            <w:r w:rsidRPr="004705FB">
              <w:rPr>
                <w:szCs w:val="20"/>
              </w:rPr>
              <w:fldChar w:fldCharType="end"/>
            </w:r>
          </w:p>
          <w:p w14:paraId="6697B750" w14:textId="77777777" w:rsidR="004705FB" w:rsidRPr="004705FB" w:rsidRDefault="004705FB" w:rsidP="004705FB">
            <w:pPr>
              <w:pStyle w:val="Listenabsatz"/>
              <w:numPr>
                <w:ilvl w:val="0"/>
                <w:numId w:val="2"/>
              </w:numPr>
              <w:spacing w:after="200" w:line="312" w:lineRule="auto"/>
              <w:ind w:left="454" w:hanging="284"/>
              <w:jc w:val="left"/>
              <w:rPr>
                <w:szCs w:val="20"/>
              </w:rPr>
            </w:pPr>
            <w:r w:rsidRPr="004705F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hema"/>
                  </w:textInput>
                </w:ffData>
              </w:fldChar>
            </w:r>
            <w:r w:rsidRPr="004705FB">
              <w:rPr>
                <w:szCs w:val="20"/>
              </w:rPr>
              <w:instrText xml:space="preserve"> FORMTEXT </w:instrText>
            </w:r>
            <w:r w:rsidRPr="004705FB">
              <w:rPr>
                <w:szCs w:val="20"/>
              </w:rPr>
            </w:r>
            <w:r w:rsidRPr="004705FB">
              <w:rPr>
                <w:szCs w:val="20"/>
              </w:rPr>
              <w:fldChar w:fldCharType="separate"/>
            </w:r>
            <w:r w:rsidRPr="004705FB">
              <w:rPr>
                <w:noProof/>
                <w:szCs w:val="20"/>
              </w:rPr>
              <w:t>Thema</w:t>
            </w:r>
            <w:r w:rsidRPr="004705FB">
              <w:rPr>
                <w:szCs w:val="20"/>
              </w:rPr>
              <w:fldChar w:fldCharType="end"/>
            </w:r>
          </w:p>
          <w:p w14:paraId="656077AA" w14:textId="77777777" w:rsidR="004705FB" w:rsidRPr="004705FB" w:rsidRDefault="004705FB" w:rsidP="004705FB">
            <w:pPr>
              <w:spacing w:after="200" w:line="312" w:lineRule="auto"/>
              <w:ind w:left="170"/>
              <w:rPr>
                <w:rFonts w:ascii="Arial" w:hAnsi="Arial" w:cs="Arial"/>
                <w:sz w:val="20"/>
                <w:szCs w:val="20"/>
              </w:rPr>
            </w:pPr>
          </w:p>
          <w:p w14:paraId="65B5ECF1" w14:textId="111513C9" w:rsidR="00AB4A66" w:rsidRPr="004705FB" w:rsidRDefault="004705FB" w:rsidP="004705FB">
            <w:pPr>
              <w:pStyle w:val="Listenabsatz"/>
              <w:numPr>
                <w:ilvl w:val="0"/>
                <w:numId w:val="3"/>
              </w:numPr>
              <w:spacing w:after="200" w:line="312" w:lineRule="auto"/>
              <w:rPr>
                <w:rFonts w:ascii="Times New Roman" w:hAnsi="Times New Roman" w:cs="Times New Roman"/>
                <w:szCs w:val="20"/>
              </w:rPr>
            </w:pPr>
            <w:r w:rsidRPr="004705FB">
              <w:rPr>
                <w:b/>
                <w:bCs/>
                <w:szCs w:val="20"/>
              </w:rPr>
              <w:t xml:space="preserve">Strategie: </w:t>
            </w:r>
            <w:r>
              <w:rPr>
                <w:b/>
                <w:bCs/>
                <w:szCs w:val="20"/>
              </w:rPr>
              <w:t>Aufholen/Bearbeiten</w:t>
            </w:r>
          </w:p>
        </w:tc>
      </w:tr>
      <w:tr w:rsidR="00AB4A66" w:rsidRPr="0005731C" w14:paraId="65F0CDAD" w14:textId="77777777" w:rsidTr="0098517B">
        <w:trPr>
          <w:trHeight w:val="2875"/>
        </w:trPr>
        <w:tc>
          <w:tcPr>
            <w:tcW w:w="426" w:type="dxa"/>
            <w:vMerge/>
            <w:shd w:val="clear" w:color="auto" w:fill="468E8A"/>
            <w:textDirection w:val="btLr"/>
            <w:vAlign w:val="center"/>
          </w:tcPr>
          <w:p w14:paraId="012023CE" w14:textId="77777777" w:rsidR="00AB4A66" w:rsidRPr="0005731C" w:rsidRDefault="00AB4A66" w:rsidP="0098517B">
            <w:pPr>
              <w:spacing w:before="0"/>
              <w:jc w:val="center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14:paraId="490A3DD9" w14:textId="77777777" w:rsidR="00AB4A66" w:rsidRPr="005B652F" w:rsidRDefault="00AB4A66" w:rsidP="0098517B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lang w:val="de-CH"/>
              </w:rPr>
            </w:pPr>
            <w:r w:rsidRPr="005B652F">
              <w:rPr>
                <w:rFonts w:ascii="Arial" w:hAnsi="Arial" w:cs="Arial"/>
                <w:b/>
                <w:bCs/>
                <w:sz w:val="22"/>
                <w:lang w:val="de-CH"/>
              </w:rPr>
              <w:t>Risiken</w:t>
            </w:r>
          </w:p>
        </w:tc>
        <w:tc>
          <w:tcPr>
            <w:tcW w:w="3969" w:type="dxa"/>
          </w:tcPr>
          <w:p w14:paraId="28F38786" w14:textId="77777777" w:rsidR="00AB4A66" w:rsidRPr="0005731C" w:rsidRDefault="00AB4A66" w:rsidP="00262F23">
            <w:pPr>
              <w:jc w:val="left"/>
              <w:rPr>
                <w:rFonts w:ascii="Arial" w:hAnsi="Arial" w:cs="Arial"/>
                <w:sz w:val="20"/>
                <w:lang w:val="de-CH"/>
              </w:rPr>
            </w:pPr>
            <w:r w:rsidRPr="0005731C">
              <w:rPr>
                <w:rFonts w:ascii="Arial" w:hAnsi="Arial" w:cs="Arial"/>
                <w:sz w:val="20"/>
                <w:lang w:val="de-CH"/>
              </w:rPr>
              <w:t>Auflistung Stärken/Risiko-Kombination:</w:t>
            </w:r>
          </w:p>
          <w:p w14:paraId="66AF27E2" w14:textId="5C0234E6" w:rsidR="00AB4A66" w:rsidRPr="004705FB" w:rsidRDefault="004705FB" w:rsidP="004705FB">
            <w:pPr>
              <w:pStyle w:val="Listenabsatz"/>
              <w:numPr>
                <w:ilvl w:val="0"/>
                <w:numId w:val="2"/>
              </w:numPr>
              <w:spacing w:after="200" w:line="312" w:lineRule="auto"/>
              <w:ind w:left="454" w:hanging="284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Grosser Wunsch nach partizipativem Prozess, jedoch zu wenig personelle und zeitliche Kapazitäten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Grosser Wunsch nach partizipativem Prozess, jedoch zu wenig personelle und zeitliche Kapazitäten</w:t>
            </w:r>
            <w:r>
              <w:fldChar w:fldCharType="end"/>
            </w:r>
            <w:bookmarkEnd w:id="2"/>
            <w:r w:rsidR="00AB4A66" w:rsidRPr="0005731C">
              <w:t xml:space="preserve"> </w:t>
            </w:r>
          </w:p>
          <w:p w14:paraId="33922EC0" w14:textId="77777777" w:rsidR="004705FB" w:rsidRPr="004705FB" w:rsidRDefault="004705FB" w:rsidP="004705FB">
            <w:pPr>
              <w:pStyle w:val="Listenabsatz"/>
              <w:numPr>
                <w:ilvl w:val="0"/>
                <w:numId w:val="2"/>
              </w:numPr>
              <w:spacing w:after="200" w:line="312" w:lineRule="auto"/>
              <w:ind w:left="454" w:hanging="284"/>
              <w:jc w:val="left"/>
              <w:rPr>
                <w:szCs w:val="20"/>
              </w:rPr>
            </w:pPr>
            <w:r w:rsidRPr="004705F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hema"/>
                  </w:textInput>
                </w:ffData>
              </w:fldChar>
            </w:r>
            <w:r w:rsidRPr="004705FB">
              <w:rPr>
                <w:szCs w:val="20"/>
              </w:rPr>
              <w:instrText xml:space="preserve"> FORMTEXT </w:instrText>
            </w:r>
            <w:r w:rsidRPr="004705FB">
              <w:rPr>
                <w:szCs w:val="20"/>
              </w:rPr>
            </w:r>
            <w:r w:rsidRPr="004705FB">
              <w:rPr>
                <w:szCs w:val="20"/>
              </w:rPr>
              <w:fldChar w:fldCharType="separate"/>
            </w:r>
            <w:r w:rsidRPr="004705FB">
              <w:rPr>
                <w:noProof/>
                <w:szCs w:val="20"/>
              </w:rPr>
              <w:t>Thema</w:t>
            </w:r>
            <w:r w:rsidRPr="004705FB">
              <w:rPr>
                <w:szCs w:val="20"/>
              </w:rPr>
              <w:fldChar w:fldCharType="end"/>
            </w:r>
          </w:p>
          <w:p w14:paraId="0A184017" w14:textId="77777777" w:rsidR="004705FB" w:rsidRPr="004705FB" w:rsidRDefault="004705FB" w:rsidP="004705FB">
            <w:pPr>
              <w:pStyle w:val="Listenabsatz"/>
              <w:numPr>
                <w:ilvl w:val="0"/>
                <w:numId w:val="2"/>
              </w:numPr>
              <w:spacing w:after="200" w:line="312" w:lineRule="auto"/>
              <w:ind w:left="454" w:hanging="284"/>
              <w:jc w:val="left"/>
              <w:rPr>
                <w:szCs w:val="20"/>
              </w:rPr>
            </w:pPr>
            <w:r w:rsidRPr="004705F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hema"/>
                  </w:textInput>
                </w:ffData>
              </w:fldChar>
            </w:r>
            <w:r w:rsidRPr="004705FB">
              <w:rPr>
                <w:szCs w:val="20"/>
              </w:rPr>
              <w:instrText xml:space="preserve"> FORMTEXT </w:instrText>
            </w:r>
            <w:r w:rsidRPr="004705FB">
              <w:rPr>
                <w:szCs w:val="20"/>
              </w:rPr>
            </w:r>
            <w:r w:rsidRPr="004705FB">
              <w:rPr>
                <w:szCs w:val="20"/>
              </w:rPr>
              <w:fldChar w:fldCharType="separate"/>
            </w:r>
            <w:r w:rsidRPr="004705FB">
              <w:rPr>
                <w:noProof/>
                <w:szCs w:val="20"/>
              </w:rPr>
              <w:t>Thema</w:t>
            </w:r>
            <w:r w:rsidRPr="004705FB">
              <w:rPr>
                <w:szCs w:val="20"/>
              </w:rPr>
              <w:fldChar w:fldCharType="end"/>
            </w:r>
          </w:p>
          <w:p w14:paraId="5F5F58A4" w14:textId="77777777" w:rsidR="004705FB" w:rsidRPr="004705FB" w:rsidRDefault="004705FB" w:rsidP="004705FB">
            <w:pPr>
              <w:pStyle w:val="Listenabsatz"/>
              <w:numPr>
                <w:ilvl w:val="0"/>
                <w:numId w:val="2"/>
              </w:numPr>
              <w:spacing w:after="200" w:line="312" w:lineRule="auto"/>
              <w:ind w:left="454" w:hanging="284"/>
              <w:jc w:val="left"/>
              <w:rPr>
                <w:szCs w:val="20"/>
              </w:rPr>
            </w:pPr>
            <w:r w:rsidRPr="004705F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hema"/>
                  </w:textInput>
                </w:ffData>
              </w:fldChar>
            </w:r>
            <w:r w:rsidRPr="004705FB">
              <w:rPr>
                <w:szCs w:val="20"/>
              </w:rPr>
              <w:instrText xml:space="preserve"> FORMTEXT </w:instrText>
            </w:r>
            <w:r w:rsidRPr="004705FB">
              <w:rPr>
                <w:szCs w:val="20"/>
              </w:rPr>
            </w:r>
            <w:r w:rsidRPr="004705FB">
              <w:rPr>
                <w:szCs w:val="20"/>
              </w:rPr>
              <w:fldChar w:fldCharType="separate"/>
            </w:r>
            <w:r w:rsidRPr="004705FB">
              <w:rPr>
                <w:noProof/>
                <w:szCs w:val="20"/>
              </w:rPr>
              <w:t>Thema</w:t>
            </w:r>
            <w:r w:rsidRPr="004705FB">
              <w:rPr>
                <w:szCs w:val="20"/>
              </w:rPr>
              <w:fldChar w:fldCharType="end"/>
            </w:r>
          </w:p>
          <w:p w14:paraId="67D884CF" w14:textId="77777777" w:rsidR="004705FB" w:rsidRPr="004705FB" w:rsidRDefault="004705FB" w:rsidP="004705FB">
            <w:pPr>
              <w:pStyle w:val="Listenabsatz"/>
              <w:numPr>
                <w:ilvl w:val="0"/>
                <w:numId w:val="2"/>
              </w:numPr>
              <w:spacing w:after="200" w:line="312" w:lineRule="auto"/>
              <w:ind w:left="454" w:hanging="284"/>
              <w:jc w:val="left"/>
              <w:rPr>
                <w:szCs w:val="20"/>
              </w:rPr>
            </w:pPr>
            <w:r w:rsidRPr="004705F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hema"/>
                  </w:textInput>
                </w:ffData>
              </w:fldChar>
            </w:r>
            <w:r w:rsidRPr="004705FB">
              <w:rPr>
                <w:szCs w:val="20"/>
              </w:rPr>
              <w:instrText xml:space="preserve"> FORMTEXT </w:instrText>
            </w:r>
            <w:r w:rsidRPr="004705FB">
              <w:rPr>
                <w:szCs w:val="20"/>
              </w:rPr>
            </w:r>
            <w:r w:rsidRPr="004705FB">
              <w:rPr>
                <w:szCs w:val="20"/>
              </w:rPr>
              <w:fldChar w:fldCharType="separate"/>
            </w:r>
            <w:r w:rsidRPr="004705FB">
              <w:rPr>
                <w:noProof/>
                <w:szCs w:val="20"/>
              </w:rPr>
              <w:t>Thema</w:t>
            </w:r>
            <w:r w:rsidRPr="004705FB">
              <w:rPr>
                <w:szCs w:val="20"/>
              </w:rPr>
              <w:fldChar w:fldCharType="end"/>
            </w:r>
          </w:p>
          <w:p w14:paraId="786BF55A" w14:textId="77777777" w:rsidR="004705FB" w:rsidRPr="004705FB" w:rsidRDefault="004705FB" w:rsidP="004705FB">
            <w:pPr>
              <w:pStyle w:val="Listenabsatz"/>
              <w:numPr>
                <w:ilvl w:val="0"/>
                <w:numId w:val="2"/>
              </w:numPr>
              <w:spacing w:after="200" w:line="312" w:lineRule="auto"/>
              <w:ind w:left="454" w:hanging="284"/>
              <w:jc w:val="left"/>
              <w:rPr>
                <w:szCs w:val="20"/>
              </w:rPr>
            </w:pPr>
            <w:r w:rsidRPr="004705F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hema"/>
                  </w:textInput>
                </w:ffData>
              </w:fldChar>
            </w:r>
            <w:r w:rsidRPr="004705FB">
              <w:rPr>
                <w:szCs w:val="20"/>
              </w:rPr>
              <w:instrText xml:space="preserve"> FORMTEXT </w:instrText>
            </w:r>
            <w:r w:rsidRPr="004705FB">
              <w:rPr>
                <w:szCs w:val="20"/>
              </w:rPr>
            </w:r>
            <w:r w:rsidRPr="004705FB">
              <w:rPr>
                <w:szCs w:val="20"/>
              </w:rPr>
              <w:fldChar w:fldCharType="separate"/>
            </w:r>
            <w:r w:rsidRPr="004705FB">
              <w:rPr>
                <w:noProof/>
                <w:szCs w:val="20"/>
              </w:rPr>
              <w:t>Thema</w:t>
            </w:r>
            <w:r w:rsidRPr="004705FB">
              <w:rPr>
                <w:szCs w:val="20"/>
              </w:rPr>
              <w:fldChar w:fldCharType="end"/>
            </w:r>
          </w:p>
          <w:p w14:paraId="60B07D12" w14:textId="77777777" w:rsidR="004705FB" w:rsidRPr="004705FB" w:rsidRDefault="004705FB" w:rsidP="004705FB">
            <w:pPr>
              <w:spacing w:after="200" w:line="312" w:lineRule="auto"/>
              <w:ind w:left="170"/>
              <w:rPr>
                <w:rFonts w:ascii="Arial" w:hAnsi="Arial" w:cs="Arial"/>
                <w:sz w:val="20"/>
                <w:szCs w:val="20"/>
              </w:rPr>
            </w:pPr>
          </w:p>
          <w:p w14:paraId="48A0F37C" w14:textId="6DBB13A6" w:rsidR="00AB4A66" w:rsidRPr="0005731C" w:rsidRDefault="004705FB" w:rsidP="004705FB">
            <w:pPr>
              <w:pStyle w:val="Listenabsatz"/>
              <w:numPr>
                <w:ilvl w:val="0"/>
                <w:numId w:val="1"/>
              </w:numPr>
              <w:spacing w:after="200" w:line="312" w:lineRule="auto"/>
              <w:jc w:val="left"/>
            </w:pPr>
            <w:r w:rsidRPr="004705FB">
              <w:rPr>
                <w:b/>
                <w:bCs/>
                <w:szCs w:val="20"/>
              </w:rPr>
              <w:t>Strategie: Absichern</w:t>
            </w:r>
          </w:p>
        </w:tc>
        <w:tc>
          <w:tcPr>
            <w:tcW w:w="4293" w:type="dxa"/>
          </w:tcPr>
          <w:p w14:paraId="61A9B822" w14:textId="77777777" w:rsidR="00AB4A66" w:rsidRPr="0005731C" w:rsidRDefault="00AB4A66" w:rsidP="00262F23">
            <w:pPr>
              <w:jc w:val="left"/>
              <w:rPr>
                <w:rFonts w:ascii="Arial" w:hAnsi="Arial" w:cs="Arial"/>
                <w:sz w:val="20"/>
                <w:lang w:val="de-CH"/>
              </w:rPr>
            </w:pPr>
            <w:r w:rsidRPr="0005731C">
              <w:rPr>
                <w:rFonts w:ascii="Arial" w:hAnsi="Arial" w:cs="Arial"/>
                <w:sz w:val="20"/>
                <w:lang w:val="de-CH"/>
              </w:rPr>
              <w:t>Auflistung Schwächen/Risiko-Kombination:</w:t>
            </w:r>
          </w:p>
          <w:p w14:paraId="2851E35A" w14:textId="012717D8" w:rsidR="00AB4A66" w:rsidRPr="004705FB" w:rsidRDefault="004705FB" w:rsidP="004705FB">
            <w:pPr>
              <w:pStyle w:val="Listenabsatz"/>
              <w:numPr>
                <w:ilvl w:val="0"/>
                <w:numId w:val="2"/>
              </w:numPr>
              <w:spacing w:after="200" w:line="312" w:lineRule="auto"/>
              <w:ind w:left="459" w:hanging="284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Wenig schulinterne personelle und finanzielle Ressourcen"/>
                  </w:textInput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Wenig schulinterne personelle und finanzielle Ressourcen</w:t>
            </w:r>
            <w:r>
              <w:fldChar w:fldCharType="end"/>
            </w:r>
            <w:bookmarkEnd w:id="3"/>
          </w:p>
          <w:p w14:paraId="0445EF04" w14:textId="77777777" w:rsidR="004705FB" w:rsidRPr="004705FB" w:rsidRDefault="004705FB" w:rsidP="004705FB">
            <w:pPr>
              <w:pStyle w:val="Listenabsatz"/>
              <w:numPr>
                <w:ilvl w:val="0"/>
                <w:numId w:val="2"/>
              </w:numPr>
              <w:spacing w:after="200" w:line="312" w:lineRule="auto"/>
              <w:ind w:left="454" w:hanging="284"/>
              <w:jc w:val="left"/>
              <w:rPr>
                <w:szCs w:val="20"/>
              </w:rPr>
            </w:pPr>
            <w:r w:rsidRPr="004705F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hema"/>
                  </w:textInput>
                </w:ffData>
              </w:fldChar>
            </w:r>
            <w:r w:rsidRPr="004705FB">
              <w:rPr>
                <w:szCs w:val="20"/>
              </w:rPr>
              <w:instrText xml:space="preserve"> FORMTEXT </w:instrText>
            </w:r>
            <w:r w:rsidRPr="004705FB">
              <w:rPr>
                <w:szCs w:val="20"/>
              </w:rPr>
            </w:r>
            <w:r w:rsidRPr="004705FB">
              <w:rPr>
                <w:szCs w:val="20"/>
              </w:rPr>
              <w:fldChar w:fldCharType="separate"/>
            </w:r>
            <w:r w:rsidRPr="004705FB">
              <w:rPr>
                <w:noProof/>
                <w:szCs w:val="20"/>
              </w:rPr>
              <w:t>Thema</w:t>
            </w:r>
            <w:r w:rsidRPr="004705FB">
              <w:rPr>
                <w:szCs w:val="20"/>
              </w:rPr>
              <w:fldChar w:fldCharType="end"/>
            </w:r>
          </w:p>
          <w:p w14:paraId="09EF2028" w14:textId="77777777" w:rsidR="004705FB" w:rsidRPr="004705FB" w:rsidRDefault="004705FB" w:rsidP="004705FB">
            <w:pPr>
              <w:pStyle w:val="Listenabsatz"/>
              <w:numPr>
                <w:ilvl w:val="0"/>
                <w:numId w:val="2"/>
              </w:numPr>
              <w:spacing w:after="200" w:line="312" w:lineRule="auto"/>
              <w:ind w:left="454" w:hanging="284"/>
              <w:jc w:val="left"/>
              <w:rPr>
                <w:szCs w:val="20"/>
              </w:rPr>
            </w:pPr>
            <w:r w:rsidRPr="004705F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hema"/>
                  </w:textInput>
                </w:ffData>
              </w:fldChar>
            </w:r>
            <w:r w:rsidRPr="004705FB">
              <w:rPr>
                <w:szCs w:val="20"/>
              </w:rPr>
              <w:instrText xml:space="preserve"> FORMTEXT </w:instrText>
            </w:r>
            <w:r w:rsidRPr="004705FB">
              <w:rPr>
                <w:szCs w:val="20"/>
              </w:rPr>
            </w:r>
            <w:r w:rsidRPr="004705FB">
              <w:rPr>
                <w:szCs w:val="20"/>
              </w:rPr>
              <w:fldChar w:fldCharType="separate"/>
            </w:r>
            <w:r w:rsidRPr="004705FB">
              <w:rPr>
                <w:noProof/>
                <w:szCs w:val="20"/>
              </w:rPr>
              <w:t>Thema</w:t>
            </w:r>
            <w:r w:rsidRPr="004705FB">
              <w:rPr>
                <w:szCs w:val="20"/>
              </w:rPr>
              <w:fldChar w:fldCharType="end"/>
            </w:r>
          </w:p>
          <w:p w14:paraId="35B15EBF" w14:textId="77777777" w:rsidR="004705FB" w:rsidRPr="004705FB" w:rsidRDefault="004705FB" w:rsidP="004705FB">
            <w:pPr>
              <w:pStyle w:val="Listenabsatz"/>
              <w:numPr>
                <w:ilvl w:val="0"/>
                <w:numId w:val="2"/>
              </w:numPr>
              <w:spacing w:after="200" w:line="312" w:lineRule="auto"/>
              <w:ind w:left="454" w:hanging="284"/>
              <w:jc w:val="left"/>
              <w:rPr>
                <w:szCs w:val="20"/>
              </w:rPr>
            </w:pPr>
            <w:r w:rsidRPr="004705F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hema"/>
                  </w:textInput>
                </w:ffData>
              </w:fldChar>
            </w:r>
            <w:r w:rsidRPr="004705FB">
              <w:rPr>
                <w:szCs w:val="20"/>
              </w:rPr>
              <w:instrText xml:space="preserve"> FORMTEXT </w:instrText>
            </w:r>
            <w:r w:rsidRPr="004705FB">
              <w:rPr>
                <w:szCs w:val="20"/>
              </w:rPr>
            </w:r>
            <w:r w:rsidRPr="004705FB">
              <w:rPr>
                <w:szCs w:val="20"/>
              </w:rPr>
              <w:fldChar w:fldCharType="separate"/>
            </w:r>
            <w:r w:rsidRPr="004705FB">
              <w:rPr>
                <w:noProof/>
                <w:szCs w:val="20"/>
              </w:rPr>
              <w:t>Thema</w:t>
            </w:r>
            <w:r w:rsidRPr="004705FB">
              <w:rPr>
                <w:szCs w:val="20"/>
              </w:rPr>
              <w:fldChar w:fldCharType="end"/>
            </w:r>
          </w:p>
          <w:p w14:paraId="708C9269" w14:textId="77777777" w:rsidR="004705FB" w:rsidRPr="004705FB" w:rsidRDefault="004705FB" w:rsidP="004705FB">
            <w:pPr>
              <w:pStyle w:val="Listenabsatz"/>
              <w:numPr>
                <w:ilvl w:val="0"/>
                <w:numId w:val="2"/>
              </w:numPr>
              <w:spacing w:after="200" w:line="312" w:lineRule="auto"/>
              <w:ind w:left="454" w:hanging="284"/>
              <w:jc w:val="left"/>
              <w:rPr>
                <w:szCs w:val="20"/>
              </w:rPr>
            </w:pPr>
            <w:r w:rsidRPr="004705F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hema"/>
                  </w:textInput>
                </w:ffData>
              </w:fldChar>
            </w:r>
            <w:r w:rsidRPr="004705FB">
              <w:rPr>
                <w:szCs w:val="20"/>
              </w:rPr>
              <w:instrText xml:space="preserve"> FORMTEXT </w:instrText>
            </w:r>
            <w:r w:rsidRPr="004705FB">
              <w:rPr>
                <w:szCs w:val="20"/>
              </w:rPr>
            </w:r>
            <w:r w:rsidRPr="004705FB">
              <w:rPr>
                <w:szCs w:val="20"/>
              </w:rPr>
              <w:fldChar w:fldCharType="separate"/>
            </w:r>
            <w:r w:rsidRPr="004705FB">
              <w:rPr>
                <w:noProof/>
                <w:szCs w:val="20"/>
              </w:rPr>
              <w:t>Thema</w:t>
            </w:r>
            <w:r w:rsidRPr="004705FB">
              <w:rPr>
                <w:szCs w:val="20"/>
              </w:rPr>
              <w:fldChar w:fldCharType="end"/>
            </w:r>
          </w:p>
          <w:p w14:paraId="5BD9BBDB" w14:textId="77777777" w:rsidR="004705FB" w:rsidRPr="004705FB" w:rsidRDefault="004705FB" w:rsidP="004705FB">
            <w:pPr>
              <w:pStyle w:val="Listenabsatz"/>
              <w:numPr>
                <w:ilvl w:val="0"/>
                <w:numId w:val="2"/>
              </w:numPr>
              <w:spacing w:after="200" w:line="312" w:lineRule="auto"/>
              <w:ind w:left="454" w:hanging="284"/>
              <w:jc w:val="left"/>
              <w:rPr>
                <w:szCs w:val="20"/>
              </w:rPr>
            </w:pPr>
            <w:r w:rsidRPr="004705F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hema"/>
                  </w:textInput>
                </w:ffData>
              </w:fldChar>
            </w:r>
            <w:r w:rsidRPr="004705FB">
              <w:rPr>
                <w:szCs w:val="20"/>
              </w:rPr>
              <w:instrText xml:space="preserve"> FORMTEXT </w:instrText>
            </w:r>
            <w:r w:rsidRPr="004705FB">
              <w:rPr>
                <w:szCs w:val="20"/>
              </w:rPr>
            </w:r>
            <w:r w:rsidRPr="004705FB">
              <w:rPr>
                <w:szCs w:val="20"/>
              </w:rPr>
              <w:fldChar w:fldCharType="separate"/>
            </w:r>
            <w:r w:rsidRPr="004705FB">
              <w:rPr>
                <w:noProof/>
                <w:szCs w:val="20"/>
              </w:rPr>
              <w:t>Thema</w:t>
            </w:r>
            <w:r w:rsidRPr="004705FB">
              <w:rPr>
                <w:szCs w:val="20"/>
              </w:rPr>
              <w:fldChar w:fldCharType="end"/>
            </w:r>
          </w:p>
          <w:p w14:paraId="6EE394E6" w14:textId="2BD431DE" w:rsidR="004705FB" w:rsidRPr="004705FB" w:rsidRDefault="004705FB" w:rsidP="004705FB">
            <w:pPr>
              <w:spacing w:after="200" w:line="312" w:lineRule="auto"/>
              <w:ind w:lef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EB1CC20" w14:textId="08576B98" w:rsidR="00AB4A66" w:rsidRPr="0005731C" w:rsidRDefault="004705FB" w:rsidP="004705FB">
            <w:pPr>
              <w:pStyle w:val="Listenabsatz"/>
              <w:numPr>
                <w:ilvl w:val="0"/>
                <w:numId w:val="1"/>
              </w:numPr>
              <w:spacing w:after="200" w:line="312" w:lineRule="auto"/>
              <w:jc w:val="left"/>
            </w:pPr>
            <w:r w:rsidRPr="004705FB">
              <w:rPr>
                <w:b/>
                <w:bCs/>
                <w:szCs w:val="20"/>
              </w:rPr>
              <w:t xml:space="preserve">Strategie: </w:t>
            </w:r>
            <w:r>
              <w:rPr>
                <w:b/>
                <w:bCs/>
                <w:szCs w:val="20"/>
              </w:rPr>
              <w:t>Vermeiden</w:t>
            </w:r>
          </w:p>
        </w:tc>
      </w:tr>
    </w:tbl>
    <w:p w14:paraId="004FBA7D" w14:textId="77777777" w:rsidR="00AB4A66" w:rsidRPr="0005731C" w:rsidRDefault="00AB4A66" w:rsidP="0005731C">
      <w:pPr>
        <w:spacing w:line="276" w:lineRule="auto"/>
        <w:rPr>
          <w:rFonts w:ascii="Arial" w:hAnsi="Arial" w:cs="Arial"/>
          <w:lang w:val="de-CH"/>
        </w:rPr>
      </w:pPr>
    </w:p>
    <w:p w14:paraId="010AE3B9" w14:textId="241EA83C" w:rsidR="009B7B84" w:rsidRPr="00D126B5" w:rsidRDefault="00AB4A66" w:rsidP="0005731C">
      <w:pPr>
        <w:spacing w:line="276" w:lineRule="auto"/>
        <w:rPr>
          <w:rFonts w:ascii="Arial" w:hAnsi="Arial" w:cs="Arial"/>
          <w:color w:val="808080" w:themeColor="background1" w:themeShade="80"/>
          <w:sz w:val="16"/>
          <w:szCs w:val="16"/>
          <w:lang w:val="de-CH"/>
        </w:rPr>
      </w:pPr>
      <w:r w:rsidRPr="00D126B5">
        <w:rPr>
          <w:rFonts w:ascii="Arial" w:hAnsi="Arial" w:cs="Arial"/>
          <w:color w:val="808080" w:themeColor="background1" w:themeShade="80"/>
          <w:sz w:val="16"/>
          <w:szCs w:val="16"/>
          <w:lang w:val="de-CH"/>
        </w:rPr>
        <w:t>Quellen: Gesundheitsförderung Schweiz (</w:t>
      </w:r>
      <w:hyperlink r:id="rId7" w:history="1">
        <w:r w:rsidRPr="00D126B5">
          <w:rPr>
            <w:rStyle w:val="Hyperlink"/>
            <w:rFonts w:ascii="Arial" w:hAnsi="Arial" w:cs="Arial"/>
            <w:color w:val="808080" w:themeColor="background1" w:themeShade="80"/>
            <w:sz w:val="16"/>
            <w:szCs w:val="16"/>
            <w:lang w:val="de-CH"/>
          </w:rPr>
          <w:t>www.quint-essenz.ch</w:t>
        </w:r>
      </w:hyperlink>
      <w:r w:rsidRPr="00D126B5">
        <w:rPr>
          <w:rFonts w:ascii="Arial" w:hAnsi="Arial" w:cs="Arial"/>
          <w:color w:val="808080" w:themeColor="background1" w:themeShade="80"/>
          <w:sz w:val="16"/>
          <w:szCs w:val="16"/>
          <w:lang w:val="de-CH"/>
        </w:rPr>
        <w:t xml:space="preserve">) und ZHAW (Zürcher Hochschule für Angewandte Wissenschaften, </w:t>
      </w:r>
      <w:hyperlink r:id="rId8" w:history="1">
        <w:r w:rsidRPr="00D126B5">
          <w:rPr>
            <w:rStyle w:val="Hyperlink"/>
            <w:rFonts w:ascii="Arial" w:hAnsi="Arial" w:cs="Arial"/>
            <w:color w:val="808080" w:themeColor="background1" w:themeShade="80"/>
            <w:sz w:val="16"/>
            <w:szCs w:val="16"/>
            <w:lang w:val="de-CH"/>
          </w:rPr>
          <w:t>https://www.zhaw.ch/de/engineering/institute-zentren/ine/smart-city-leitfaden/beschrieb-swot-analyse/</w:t>
        </w:r>
      </w:hyperlink>
      <w:r w:rsidRPr="00D126B5">
        <w:rPr>
          <w:rFonts w:ascii="Arial" w:hAnsi="Arial" w:cs="Arial"/>
          <w:color w:val="808080" w:themeColor="background1" w:themeShade="80"/>
          <w:sz w:val="16"/>
          <w:szCs w:val="16"/>
          <w:lang w:val="de-CH"/>
        </w:rPr>
        <w:t>)</w:t>
      </w:r>
    </w:p>
    <w:sectPr w:rsidR="009B7B84" w:rsidRPr="00D126B5" w:rsidSect="0005731C">
      <w:footerReference w:type="default" r:id="rId9"/>
      <w:pgSz w:w="11901" w:h="1681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EC3B1" w14:textId="77777777" w:rsidR="00F70EBD" w:rsidRDefault="00F70EBD" w:rsidP="0005731C">
      <w:r>
        <w:separator/>
      </w:r>
    </w:p>
  </w:endnote>
  <w:endnote w:type="continuationSeparator" w:id="0">
    <w:p w14:paraId="41F09B65" w14:textId="77777777" w:rsidR="00F70EBD" w:rsidRDefault="00F70EBD" w:rsidP="0005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677A" w14:textId="4A37E74D" w:rsidR="0005731C" w:rsidRPr="00124403" w:rsidRDefault="0005731C" w:rsidP="00124403">
    <w:pPr>
      <w:pStyle w:val="LinkRadixohneHervorhebung"/>
    </w:pPr>
    <w:r w:rsidRPr="0005731C">
      <w:rPr>
        <w:color w:val="000000"/>
      </w:rPr>
      <w:t xml:space="preserve">Naturnahe Spiel- und Pausenplätze </w:t>
    </w:r>
    <w:r>
      <w:rPr>
        <w:color w:val="000000"/>
      </w:rPr>
      <w:tab/>
    </w:r>
    <w:r w:rsidR="00124403" w:rsidRPr="00124403">
      <w:t>www.</w:t>
    </w:r>
    <w:hyperlink r:id="rId1" w:history="1">
      <w:r w:rsidRPr="00124403">
        <w:t>naturnahespielen.ch/werkzeugkasten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5F65" w14:textId="77777777" w:rsidR="00F70EBD" w:rsidRDefault="00F70EBD" w:rsidP="0005731C">
      <w:r>
        <w:separator/>
      </w:r>
    </w:p>
  </w:footnote>
  <w:footnote w:type="continuationSeparator" w:id="0">
    <w:p w14:paraId="57B54CA7" w14:textId="77777777" w:rsidR="00F70EBD" w:rsidRDefault="00F70EBD" w:rsidP="00057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A6A47"/>
    <w:multiLevelType w:val="hybridMultilevel"/>
    <w:tmpl w:val="F03A858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3E2BEC"/>
    <w:multiLevelType w:val="hybridMultilevel"/>
    <w:tmpl w:val="BCFC8FBA"/>
    <w:lvl w:ilvl="0" w:tplc="15C23B50">
      <w:numFmt w:val="bullet"/>
      <w:lvlText w:val=""/>
      <w:lvlJc w:val="left"/>
      <w:pPr>
        <w:ind w:left="89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5AB405C5"/>
    <w:multiLevelType w:val="hybridMultilevel"/>
    <w:tmpl w:val="F014B1DA"/>
    <w:lvl w:ilvl="0" w:tplc="15C23B5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ocumentProtection w:edit="forms" w:formatting="1" w:enforcement="0"/>
  <w:defaultTabStop w:val="709"/>
  <w:autoHyphenation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C9"/>
    <w:rsid w:val="00015C4B"/>
    <w:rsid w:val="00032102"/>
    <w:rsid w:val="0005731C"/>
    <w:rsid w:val="000E4EC4"/>
    <w:rsid w:val="00121F09"/>
    <w:rsid w:val="00124403"/>
    <w:rsid w:val="002B1F07"/>
    <w:rsid w:val="00371664"/>
    <w:rsid w:val="00433AAE"/>
    <w:rsid w:val="004705FB"/>
    <w:rsid w:val="00472ECD"/>
    <w:rsid w:val="004D55FF"/>
    <w:rsid w:val="005001FB"/>
    <w:rsid w:val="005053E3"/>
    <w:rsid w:val="00554734"/>
    <w:rsid w:val="00595973"/>
    <w:rsid w:val="005B652F"/>
    <w:rsid w:val="005D4652"/>
    <w:rsid w:val="005F3AD0"/>
    <w:rsid w:val="00645312"/>
    <w:rsid w:val="006A07B1"/>
    <w:rsid w:val="006B6BD7"/>
    <w:rsid w:val="006D12E0"/>
    <w:rsid w:val="006E7F10"/>
    <w:rsid w:val="00732250"/>
    <w:rsid w:val="007C4124"/>
    <w:rsid w:val="00843910"/>
    <w:rsid w:val="008822ED"/>
    <w:rsid w:val="008D568D"/>
    <w:rsid w:val="0098517B"/>
    <w:rsid w:val="009B7B84"/>
    <w:rsid w:val="00AB4A66"/>
    <w:rsid w:val="00AC040A"/>
    <w:rsid w:val="00AD25BA"/>
    <w:rsid w:val="00AE7270"/>
    <w:rsid w:val="00B12A35"/>
    <w:rsid w:val="00B40768"/>
    <w:rsid w:val="00C11D61"/>
    <w:rsid w:val="00D126B5"/>
    <w:rsid w:val="00E12295"/>
    <w:rsid w:val="00E863BD"/>
    <w:rsid w:val="00F030C9"/>
    <w:rsid w:val="00F537B2"/>
    <w:rsid w:val="00F7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CDC494"/>
  <w15:chartTrackingRefBased/>
  <w15:docId w15:val="{544F8093-0637-4ABD-BCD4-49B47C23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4A66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4A66"/>
    <w:pPr>
      <w:spacing w:before="120" w:line="276" w:lineRule="auto"/>
      <w:ind w:left="720"/>
      <w:contextualSpacing/>
    </w:pPr>
    <w:rPr>
      <w:rFonts w:ascii="Arial" w:hAnsi="Arial" w:cs="Arial"/>
      <w:sz w:val="20"/>
      <w:szCs w:val="22"/>
      <w:lang w:val="de-CH"/>
    </w:rPr>
  </w:style>
  <w:style w:type="character" w:styleId="Hyperlink">
    <w:name w:val="Hyperlink"/>
    <w:basedOn w:val="Absatz-Standardschriftart"/>
    <w:uiPriority w:val="99"/>
    <w:unhideWhenUsed/>
    <w:rsid w:val="00AB4A6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AB4A66"/>
    <w:pPr>
      <w:spacing w:before="120" w:after="0" w:line="312" w:lineRule="auto"/>
      <w:jc w:val="both"/>
    </w:pPr>
    <w:rPr>
      <w:rFonts w:ascii="Times New Roman" w:eastAsia="Times New Roman" w:hAnsi="Times New Roman" w:cs="Times New Roman"/>
      <w:sz w:val="1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B4A66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573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731C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573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731C"/>
    <w:rPr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731C"/>
    <w:rPr>
      <w:color w:val="605E5C"/>
      <w:shd w:val="clear" w:color="auto" w:fill="E1DFDD"/>
    </w:rPr>
  </w:style>
  <w:style w:type="paragraph" w:customStyle="1" w:styleId="LinkRadixohneHervorhebung">
    <w:name w:val="Link Radix ohne Hervorhebung"/>
    <w:basedOn w:val="Standard"/>
    <w:qFormat/>
    <w:rsid w:val="0005731C"/>
    <w:pPr>
      <w:tabs>
        <w:tab w:val="right" w:pos="9065"/>
      </w:tabs>
    </w:pPr>
    <w:rPr>
      <w:rFonts w:ascii="Arial" w:eastAsia="Times New Roman" w:hAnsi="Arial" w:cs="Arial"/>
      <w:color w:val="000000" w:themeColor="text1"/>
      <w:sz w:val="20"/>
      <w:szCs w:val="20"/>
      <w:lang w:val="de-CH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24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haw.ch/de/engineering/institute-zentren/ine/smart-city-leitfaden/beschrieb-swot-analy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int-essenz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urnahespielen.ch/werkzeugkast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Glanzmann</dc:creator>
  <cp:keywords/>
  <dc:description/>
  <cp:lastModifiedBy>Flavia Glanzmann</cp:lastModifiedBy>
  <cp:revision>26</cp:revision>
  <cp:lastPrinted>2021-05-12T12:55:00Z</cp:lastPrinted>
  <dcterms:created xsi:type="dcterms:W3CDTF">2021-05-12T09:00:00Z</dcterms:created>
  <dcterms:modified xsi:type="dcterms:W3CDTF">2021-05-18T08:27:00Z</dcterms:modified>
</cp:coreProperties>
</file>